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B3A" w:rsidRPr="00537AD5" w:rsidRDefault="00213B3A" w:rsidP="00213B3A">
      <w:pPr>
        <w:pStyle w:val="NormalWeb"/>
        <w:shd w:val="clear" w:color="auto" w:fill="FFFFFF"/>
        <w:spacing w:before="120" w:beforeAutospacing="0" w:after="0" w:afterAutospacing="0" w:line="360" w:lineRule="auto"/>
        <w:jc w:val="both"/>
        <w:outlineLvl w:val="0"/>
        <w:rPr>
          <w:rFonts w:eastAsiaTheme="majorEastAsia"/>
          <w:sz w:val="28"/>
          <w:szCs w:val="28"/>
          <w:lang w:val="vi-VN"/>
        </w:rPr>
      </w:pPr>
      <w:r w:rsidRPr="00537AD5">
        <w:rPr>
          <w:rFonts w:eastAsiaTheme="majorEastAsia"/>
          <w:b/>
          <w:lang w:val="vi-VN"/>
        </w:rPr>
        <w:t>HÌNH THÁI HỌC (Morphology)</w:t>
      </w:r>
      <w:r w:rsidRPr="00537AD5">
        <w:rPr>
          <w:rFonts w:eastAsiaTheme="majorEastAsia"/>
          <w:sz w:val="28"/>
          <w:szCs w:val="28"/>
        </w:rPr>
        <w:t xml:space="preserve">, </w:t>
      </w:r>
      <w:r w:rsidRPr="00537AD5">
        <w:rPr>
          <w:rFonts w:eastAsiaTheme="majorEastAsia"/>
          <w:sz w:val="28"/>
          <w:szCs w:val="28"/>
          <w:lang w:val="vi-VN"/>
        </w:rPr>
        <w:t xml:space="preserve">bộ môn ngữ pháp học nghiên cứu cấu trúc bên trong của từ trong các ngôn ngữ, có nguồn gốc từ sự phân biệt HTH và cú pháp học của </w:t>
      </w:r>
      <w:r w:rsidRPr="00537AD5">
        <w:rPr>
          <w:rFonts w:eastAsiaTheme="majorEastAsia"/>
          <w:sz w:val="28"/>
          <w:szCs w:val="28"/>
        </w:rPr>
        <w:t>n</w:t>
      </w:r>
      <w:r w:rsidRPr="00537AD5">
        <w:rPr>
          <w:rFonts w:eastAsiaTheme="majorEastAsia"/>
          <w:sz w:val="28"/>
          <w:szCs w:val="28"/>
          <w:lang w:val="vi-VN"/>
        </w:rPr>
        <w:t>gữ pháp truyền thống.</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Trong ngữ pháp học truyền thống, tương ứng với hai đơn vị ngữ pháp chính là từ và câu, ngữ pháp học được chia thành hai bộ phận là HTH và cú pháp học: HTH nghiên cứu cấu trúc của từ, phân biệt với cú pháp học nghiên cứu cấu trúc của câu. Lấy từ làm đối tượng phân tích về mặt cấu trúc, HTH truyền thống tập trung vào các vấn đề sau đây:</w:t>
      </w:r>
    </w:p>
    <w:p w:rsidR="00213B3A" w:rsidRPr="00537AD5" w:rsidRDefault="00213B3A" w:rsidP="00213B3A">
      <w:pPr>
        <w:pStyle w:val="NormalWeb"/>
        <w:numPr>
          <w:ilvl w:val="0"/>
          <w:numId w:val="1"/>
        </w:numPr>
        <w:shd w:val="clear" w:color="auto" w:fill="FFFFFF"/>
        <w:spacing w:before="120" w:beforeAutospacing="0" w:after="0" w:afterAutospacing="0" w:line="360" w:lineRule="auto"/>
        <w:ind w:left="0" w:firstLine="567"/>
        <w:jc w:val="both"/>
        <w:rPr>
          <w:rFonts w:eastAsiaTheme="majorEastAsia"/>
          <w:sz w:val="28"/>
          <w:szCs w:val="28"/>
          <w:lang w:val="vi-VN"/>
        </w:rPr>
      </w:pPr>
      <w:r w:rsidRPr="00537AD5">
        <w:rPr>
          <w:rFonts w:eastAsiaTheme="majorEastAsia"/>
          <w:sz w:val="28"/>
          <w:szCs w:val="28"/>
          <w:lang w:val="vi-VN"/>
        </w:rPr>
        <w:t xml:space="preserve">Biến hình từ (inflection): các hệ biến hình để biểu hiện ý nghĩa ngữ pháp của từ (biến hình theo ngôi, thời, thể của động từ; biến hình theo giống, số, cách của danh từ, đại từ, tính từ, v.v.),  các kiểu biến đổi hình thái của từ (biến tố, nội biến tố, thay căn tố...), phân biệt hình thái từ với từ vị, phân biệt biến hình từ (inflection) với phái sinh từ (drivation).     </w:t>
      </w:r>
    </w:p>
    <w:p w:rsidR="00213B3A" w:rsidRPr="00537AD5" w:rsidRDefault="00213B3A" w:rsidP="00213B3A">
      <w:pPr>
        <w:pStyle w:val="NormalWeb"/>
        <w:numPr>
          <w:ilvl w:val="0"/>
          <w:numId w:val="1"/>
        </w:numPr>
        <w:shd w:val="clear" w:color="auto" w:fill="FFFFFF"/>
        <w:spacing w:before="120" w:beforeAutospacing="0" w:after="0" w:afterAutospacing="0" w:line="360" w:lineRule="auto"/>
        <w:ind w:left="0" w:firstLine="567"/>
        <w:jc w:val="both"/>
        <w:rPr>
          <w:rFonts w:eastAsiaTheme="majorEastAsia"/>
          <w:sz w:val="28"/>
          <w:szCs w:val="28"/>
          <w:lang w:val="vi-VN"/>
        </w:rPr>
      </w:pPr>
      <w:r w:rsidRPr="00537AD5">
        <w:rPr>
          <w:rFonts w:eastAsiaTheme="majorEastAsia"/>
          <w:sz w:val="28"/>
          <w:szCs w:val="28"/>
          <w:lang w:val="vi-VN"/>
        </w:rPr>
        <w:t>Cấu tạo từ (word formation): các bộ phận trong cấu trúc từ (gốc từ, thân từ, căn tố, phụ tố), các phương thức cấu tạo từ (các phương thức phụ tố, ghép, láy), phân loại từ về mặt cấu tạo (từ đơn, từ phái sinh, từ ghép, từ láy).</w:t>
      </w:r>
    </w:p>
    <w:p w:rsidR="00213B3A" w:rsidRPr="00537AD5" w:rsidRDefault="00213B3A" w:rsidP="00213B3A">
      <w:pPr>
        <w:pStyle w:val="NormalWeb"/>
        <w:numPr>
          <w:ilvl w:val="0"/>
          <w:numId w:val="1"/>
        </w:numPr>
        <w:shd w:val="clear" w:color="auto" w:fill="FFFFFF"/>
        <w:spacing w:before="120" w:beforeAutospacing="0" w:after="0" w:afterAutospacing="0" w:line="360" w:lineRule="auto"/>
        <w:ind w:left="0" w:firstLine="567"/>
        <w:jc w:val="both"/>
        <w:rPr>
          <w:rFonts w:eastAsiaTheme="majorEastAsia"/>
          <w:sz w:val="28"/>
          <w:szCs w:val="28"/>
          <w:lang w:val="vi-VN"/>
        </w:rPr>
      </w:pPr>
      <w:r w:rsidRPr="00537AD5">
        <w:rPr>
          <w:rFonts w:eastAsiaTheme="majorEastAsia"/>
          <w:sz w:val="28"/>
          <w:szCs w:val="28"/>
          <w:lang w:val="vi-VN"/>
        </w:rPr>
        <w:t>Ngoài ra, HTH cũng quan tâm đến các khía cạnh khác liên quan đến hình thái - cấu trúc của từ là từ loại (đặc điểm hình thái của các từ loại) và các phạm trù ngữ pháp của từ loại (vd.: các phạm trù giống, số, cách của danh từ và đại từ; ngôi, thời, thể, dạng, thức của động từ; so sánh, hợp dạng của tính từ, v.v).</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Trong HTH truyền thống có hai cách tiếp cận khác nhau về cấu trúc từ:</w:t>
      </w:r>
    </w:p>
    <w:p w:rsidR="00213B3A" w:rsidRPr="00537AD5" w:rsidRDefault="00213B3A" w:rsidP="00213B3A">
      <w:pPr>
        <w:pStyle w:val="NormalWeb"/>
        <w:numPr>
          <w:ilvl w:val="0"/>
          <w:numId w:val="1"/>
        </w:numPr>
        <w:shd w:val="clear" w:color="auto" w:fill="FFFFFF"/>
        <w:spacing w:before="120" w:beforeAutospacing="0" w:after="0" w:afterAutospacing="0" w:line="360" w:lineRule="auto"/>
        <w:ind w:left="0" w:firstLine="567"/>
        <w:jc w:val="both"/>
        <w:rPr>
          <w:rFonts w:eastAsiaTheme="majorEastAsia"/>
          <w:sz w:val="28"/>
          <w:szCs w:val="28"/>
          <w:lang w:val="vi-VN"/>
        </w:rPr>
      </w:pPr>
      <w:r w:rsidRPr="00537AD5">
        <w:rPr>
          <w:rFonts w:eastAsiaTheme="majorEastAsia"/>
          <w:sz w:val="28"/>
          <w:szCs w:val="28"/>
          <w:lang w:val="vi-VN"/>
        </w:rPr>
        <w:t xml:space="preserve"> Mô hình HTH dựa vào từ vị (Lexeme - based morphology), sử dụng cách tiếp cận yếu tố - quá trình, coi hình thái từ là kết quả của việc áp dụng các quy tắc làm thay đổi thân từ để tạo ra từ các hình thái từ mới.  </w:t>
      </w:r>
    </w:p>
    <w:p w:rsidR="00213B3A" w:rsidRPr="00537AD5" w:rsidRDefault="00213B3A" w:rsidP="00213B3A">
      <w:pPr>
        <w:pStyle w:val="NormalWeb"/>
        <w:numPr>
          <w:ilvl w:val="0"/>
          <w:numId w:val="1"/>
        </w:numPr>
        <w:shd w:val="clear" w:color="auto" w:fill="FFFFFF"/>
        <w:spacing w:before="120" w:beforeAutospacing="0" w:after="0" w:afterAutospacing="0" w:line="360" w:lineRule="auto"/>
        <w:ind w:left="0" w:firstLine="567"/>
        <w:jc w:val="both"/>
        <w:rPr>
          <w:rFonts w:eastAsiaTheme="majorEastAsia"/>
          <w:sz w:val="28"/>
          <w:szCs w:val="28"/>
          <w:lang w:val="vi-VN"/>
        </w:rPr>
      </w:pPr>
      <w:r w:rsidRPr="00537AD5">
        <w:rPr>
          <w:rFonts w:eastAsiaTheme="majorEastAsia"/>
          <w:sz w:val="28"/>
          <w:szCs w:val="28"/>
          <w:lang w:val="vi-VN"/>
        </w:rPr>
        <w:t xml:space="preserve">Mô hình HTH dựa vào từ (Word - based morphology), sử dụng cách tiếp cận từ - hệ hình, tập trung xem xét mối quan hệ giữa từ (từ vị) và các hệ biến hoá hình thái của nó, theo đó từ không phải do các hình vị kết hợp tạo thành hay được </w:t>
      </w:r>
      <w:r w:rsidRPr="00537AD5">
        <w:rPr>
          <w:rFonts w:eastAsiaTheme="majorEastAsia"/>
          <w:sz w:val="28"/>
          <w:szCs w:val="28"/>
          <w:lang w:val="vi-VN"/>
        </w:rPr>
        <w:lastRenderedPageBreak/>
        <w:t>tạo ra từ thân từ mà bằng cách dùng các từ - lược đồ (Word-schemas) [x. Audering J, Masini F, 2019].</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Quan niệm về HTH của ngữ pháp truyền thống được kế thừa và phát triển theo những hướng khác nhau trong ngôn ngữ học hiện đại. Ngôn ngữ học cấu trúc, đặc biệt là ngôn ngữ học cấu trúc Mỹ, không chỉ tiếp tục phân biệt HTH với cú pháp học mà còn coi nó như là bình diện độc lập với các bình diện khác của ngôn ngữ, như được thể hiện ở biểu đồ sau:</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noProof/>
          <w:sz w:val="28"/>
          <w:szCs w:val="28"/>
          <w:lang w:val="vi-VN" w:eastAsia="vi-VN"/>
        </w:rPr>
        <mc:AlternateContent>
          <mc:Choice Requires="wps">
            <w:drawing>
              <wp:anchor distT="0" distB="0" distL="114300" distR="114300" simplePos="0" relativeHeight="251661312" behindDoc="0" locked="0" layoutInCell="1" allowOverlap="1" wp14:anchorId="0E6708CF" wp14:editId="21C9A446">
                <wp:simplePos x="0" y="0"/>
                <wp:positionH relativeFrom="column">
                  <wp:posOffset>1587260</wp:posOffset>
                </wp:positionH>
                <wp:positionV relativeFrom="paragraph">
                  <wp:posOffset>188236</wp:posOffset>
                </wp:positionV>
                <wp:extent cx="0" cy="379562"/>
                <wp:effectExtent l="76200" t="38100" r="57150" b="20955"/>
                <wp:wrapNone/>
                <wp:docPr id="86" name="Straight Arrow Connector 86"/>
                <wp:cNvGraphicFramePr/>
                <a:graphic xmlns:a="http://schemas.openxmlformats.org/drawingml/2006/main">
                  <a:graphicData uri="http://schemas.microsoft.com/office/word/2010/wordprocessingShape">
                    <wps:wsp>
                      <wps:cNvCnPr/>
                      <wps:spPr>
                        <a:xfrm flipV="1">
                          <a:off x="0" y="0"/>
                          <a:ext cx="0" cy="3795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1E18A7D" id="_x0000_t32" coordsize="21600,21600" o:spt="32" o:oned="t" path="m,l21600,21600e" filled="f">
                <v:path arrowok="t" fillok="f" o:connecttype="none"/>
                <o:lock v:ext="edit" shapetype="t"/>
              </v:shapetype>
              <v:shape id="Straight Arrow Connector 86" o:spid="_x0000_s1026" type="#_x0000_t32" style="position:absolute;margin-left:125pt;margin-top:14.8pt;width:0;height:29.9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" strokecolor="#5b9bd5 [3204]" strokeweight=".5pt">
                <v:stroke endarrow="block" joinstyle="miter"/>
              </v:shape>
            </w:pict>
          </mc:Fallback>
        </mc:AlternateContent>
      </w:r>
      <w:r w:rsidRPr="00537AD5">
        <w:rPr>
          <w:rFonts w:eastAsiaTheme="majorEastAsia"/>
          <w:sz w:val="28"/>
          <w:szCs w:val="28"/>
          <w:lang w:val="vi-VN"/>
        </w:rPr>
        <w:t xml:space="preserve">                     Bình diện ngữ nghĩa học               liên quan đến ý nghĩa</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noProof/>
          <w:sz w:val="28"/>
          <w:szCs w:val="28"/>
          <w:lang w:val="vi-VN" w:eastAsia="vi-VN"/>
        </w:rPr>
        <mc:AlternateContent>
          <mc:Choice Requires="wps">
            <w:drawing>
              <wp:anchor distT="0" distB="0" distL="114300" distR="114300" simplePos="0" relativeHeight="251660288" behindDoc="0" locked="0" layoutInCell="1" allowOverlap="1" wp14:anchorId="4FAFD850" wp14:editId="280A4876">
                <wp:simplePos x="0" y="0"/>
                <wp:positionH relativeFrom="column">
                  <wp:posOffset>1587260</wp:posOffset>
                </wp:positionH>
                <wp:positionV relativeFrom="paragraph">
                  <wp:posOffset>221807</wp:posOffset>
                </wp:positionV>
                <wp:extent cx="0" cy="345056"/>
                <wp:effectExtent l="76200" t="38100" r="57150" b="17145"/>
                <wp:wrapNone/>
                <wp:docPr id="87" name="Straight Arrow Connector 87"/>
                <wp:cNvGraphicFramePr/>
                <a:graphic xmlns:a="http://schemas.openxmlformats.org/drawingml/2006/main">
                  <a:graphicData uri="http://schemas.microsoft.com/office/word/2010/wordprocessingShape">
                    <wps:wsp>
                      <wps:cNvCnPr/>
                      <wps:spPr>
                        <a:xfrm flipV="1">
                          <a:off x="0" y="0"/>
                          <a:ext cx="0" cy="3450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78CD83" id="Straight Arrow Connector 87" o:spid="_x0000_s1026" type="#_x0000_t32" style="position:absolute;margin-left:125pt;margin-top:17.45pt;width:0;height:27.1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" strokecolor="#5b9bd5 [3204]" strokeweight=".5pt">
                <v:stroke endarrow="block" joinstyle="miter"/>
              </v:shape>
            </w:pict>
          </mc:Fallback>
        </mc:AlternateContent>
      </w:r>
      <w:r w:rsidRPr="00537AD5">
        <w:rPr>
          <w:rFonts w:eastAsiaTheme="majorEastAsia"/>
          <w:sz w:val="28"/>
          <w:szCs w:val="28"/>
          <w:lang w:val="vi-VN"/>
        </w:rPr>
        <w:t xml:space="preserve">                     Bình diện cú pháp học                    liên quan đến cấu trúc câu</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noProof/>
          <w:sz w:val="28"/>
          <w:szCs w:val="28"/>
          <w:lang w:val="vi-VN" w:eastAsia="vi-VN"/>
        </w:rPr>
        <mc:AlternateContent>
          <mc:Choice Requires="wps">
            <w:drawing>
              <wp:anchor distT="0" distB="0" distL="114300" distR="114300" simplePos="0" relativeHeight="251659264" behindDoc="0" locked="0" layoutInCell="1" allowOverlap="1" wp14:anchorId="2D8A90B7" wp14:editId="37DE78A6">
                <wp:simplePos x="0" y="0"/>
                <wp:positionH relativeFrom="column">
                  <wp:posOffset>1587260</wp:posOffset>
                </wp:positionH>
                <wp:positionV relativeFrom="paragraph">
                  <wp:posOffset>255378</wp:posOffset>
                </wp:positionV>
                <wp:extent cx="0" cy="319177"/>
                <wp:effectExtent l="76200" t="38100" r="57150" b="24130"/>
                <wp:wrapNone/>
                <wp:docPr id="88" name="Straight Arrow Connector 88"/>
                <wp:cNvGraphicFramePr/>
                <a:graphic xmlns:a="http://schemas.openxmlformats.org/drawingml/2006/main">
                  <a:graphicData uri="http://schemas.microsoft.com/office/word/2010/wordprocessingShape">
                    <wps:wsp>
                      <wps:cNvCnPr/>
                      <wps:spPr>
                        <a:xfrm flipV="1">
                          <a:off x="0" y="0"/>
                          <a:ext cx="0" cy="3191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4266902" id="Straight Arrow Connector 88" o:spid="_x0000_s1026" type="#_x0000_t32" style="position:absolute;margin-left:125pt;margin-top:20.1pt;width:0;height:25.1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" strokecolor="#5b9bd5 [3204]" strokeweight=".5pt">
                <v:stroke endarrow="block" joinstyle="miter"/>
              </v:shape>
            </w:pict>
          </mc:Fallback>
        </mc:AlternateContent>
      </w:r>
      <w:r w:rsidRPr="00537AD5">
        <w:rPr>
          <w:rFonts w:eastAsiaTheme="majorEastAsia"/>
          <w:sz w:val="28"/>
          <w:szCs w:val="28"/>
          <w:lang w:val="vi-VN"/>
        </w:rPr>
        <w:t xml:space="preserve">                      Bình diện HTH                              liên quan đến cấu trúc từ</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 xml:space="preserve">                      Bình diện âm vị học                      liên quan đến hệ thống</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 xml:space="preserve">                                                                                              [Katamba, 1993]</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Với quan niệm từ được cấu thành bằng các đơn vị ngữ pháp nhỏ nhất là hình vị, HTH trong ngôn ngữ học cấu trúc phân tích cấu trúc từ như là chuỗi sắp xếp của các hình vị. Vì vậy, khác với HTH trong ngữ pháp truyền thống hướng sự chú ý đến từ vị và hình thái từ, đối tượng nghiên cứu chủ yếu của HTH cấu trúc là hình vị và cách sắp xếp các hình vị. Nói cách khác, HTH cấu trúc nghiên cứu cấu trúc từ theo cách tiếp cận yếu tố - sắp xếp, là mô hình HTH dựa vào hình vị (Morpheme – based morphology) [Bloomfield, 1933; Mathews, 1974].</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 xml:space="preserve">Khác với trong ngôn ngữ học cấu trúc, trong ngữ pháp tạo sinh [Chomsky, 1965], với cách hiểu rộng hơn về ngữ pháp học (bao gồm ba thành tố là âm vị học, cú pháp học và ngữ nghĩa học), HTH được nhập vào cú pháp học, dưới tên </w:t>
      </w:r>
      <w:r w:rsidRPr="00537AD5">
        <w:rPr>
          <w:rFonts w:eastAsiaTheme="majorEastAsia"/>
          <w:sz w:val="28"/>
          <w:szCs w:val="28"/>
          <w:lang w:val="vi-VN"/>
        </w:rPr>
        <w:lastRenderedPageBreak/>
        <w:t xml:space="preserve">gọi là các quy tắc HTH. Tương tự, trong mô hình ngữ pháp chức năng ba bình diện của Dik (1981), HTH không được coi là một bình diện riêng mà thuộc bình diện cú pháp học (phân biệt với các bình diện ngữ nghĩa học và ngữ dụng học). </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Là một bộ môn ngữ pháp học, HTH có quan hệ với nhiều bộ môn ngôn ngữ học khác. Trong loại hình học ngôn ngữ, các kết quả nghiên cứu về HTH của từ là cơ sở để phân loại các ngôn ngữ và xác lập các phổ niệm ngôn ngữ theo loại hình học hình thái (Morphological Typology). Trong âm vị học, ngữ nghĩa học, cú pháp học, HTH cũng được quan tâm, thể hiện qua các nghiên cứu hình âm vị học (Morphophonemics), hình ngữ nghĩa học  (Morphosemantics), hình cú pháp học (Morphosyntax) [x. Cristal, 1991].</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sz w:val="28"/>
          <w:szCs w:val="28"/>
          <w:lang w:val="vi-VN"/>
        </w:rPr>
      </w:pPr>
      <w:r w:rsidRPr="00537AD5">
        <w:rPr>
          <w:rFonts w:eastAsiaTheme="majorEastAsia"/>
          <w:sz w:val="28"/>
          <w:szCs w:val="28"/>
          <w:lang w:val="vi-VN"/>
        </w:rPr>
        <w:t xml:space="preserve">Ngoài ra, nhiều vấn đề khác liên quan đến HTH cũng được các nhà ngôn ngữ học quan tâm nghiên cứu như: sự thụ đắc HTH, lịch sử HTH, HTH trong xử lý ngôn ngữ, HTH trong ngôn ngữ học khối liệu, v.v.  </w:t>
      </w:r>
    </w:p>
    <w:p w:rsidR="00213B3A" w:rsidRPr="00537AD5" w:rsidRDefault="00213B3A" w:rsidP="00213B3A">
      <w:pPr>
        <w:pStyle w:val="NormalWeb"/>
        <w:shd w:val="clear" w:color="auto" w:fill="FFFFFF"/>
        <w:spacing w:before="120" w:beforeAutospacing="0" w:after="0" w:afterAutospacing="0" w:line="360" w:lineRule="auto"/>
        <w:ind w:firstLine="567"/>
        <w:jc w:val="both"/>
        <w:rPr>
          <w:rFonts w:eastAsiaTheme="majorEastAsia"/>
          <w:b/>
          <w:lang w:val="vi-VN"/>
        </w:rPr>
      </w:pPr>
      <w:r w:rsidRPr="00537AD5">
        <w:rPr>
          <w:rFonts w:eastAsiaTheme="majorEastAsia"/>
          <w:sz w:val="28"/>
          <w:szCs w:val="28"/>
          <w:lang w:val="vi-VN"/>
        </w:rPr>
        <w:t xml:space="preserve">Bắt nguồn từ ngữ pháp học truyền thống, thuật ngữ “HTH” phù hợp với việc nghiên cứu cấu trúc từ trong các ngôn ngữ Ấn Âu, có hình thái từ là phương tiện ngữ pháp quan trọng (từ biến đổi hình thái để biểu hiện ý nghĩa ngữ pháp). Tuy nhiên, với các ngôn ngữ đơn lập, từ không biến đổi hình thái như tiếng Việt, các nhà nghiên cứu thường thay thế thuật ngữ HTH bằng thuật ngữ “Từ pháp học” [Hoàng Tuệ, 1962; Đinh Văn Đức, 1986]. Trong Việt ngữ học, HTH tiếng Việt chủ yếu tập trung nghiên cứu các kiểu cấu tạo từ và vấn đề phân định từ loại của tiếng Việt (x. các mục </w:t>
      </w:r>
      <w:r w:rsidRPr="00537AD5">
        <w:rPr>
          <w:rFonts w:eastAsiaTheme="majorEastAsia"/>
          <w:i/>
          <w:sz w:val="28"/>
          <w:szCs w:val="28"/>
          <w:lang w:val="vi-VN"/>
        </w:rPr>
        <w:t>Cấu tạo từ</w:t>
      </w:r>
      <w:r w:rsidRPr="00537AD5">
        <w:rPr>
          <w:rFonts w:eastAsiaTheme="majorEastAsia"/>
          <w:sz w:val="28"/>
          <w:szCs w:val="28"/>
          <w:lang w:val="vi-VN"/>
        </w:rPr>
        <w:t xml:space="preserve"> và </w:t>
      </w:r>
      <w:r w:rsidRPr="00537AD5">
        <w:rPr>
          <w:rFonts w:eastAsiaTheme="majorEastAsia"/>
          <w:i/>
          <w:sz w:val="28"/>
          <w:szCs w:val="28"/>
          <w:lang w:val="vi-VN"/>
        </w:rPr>
        <w:t>Từ loại</w:t>
      </w:r>
      <w:r w:rsidRPr="00537AD5">
        <w:rPr>
          <w:rFonts w:eastAsiaTheme="majorEastAsia"/>
          <w:sz w:val="28"/>
          <w:szCs w:val="28"/>
          <w:lang w:val="vi-VN"/>
        </w:rPr>
        <w:t>).</w:t>
      </w:r>
      <w:r w:rsidRPr="00537AD5">
        <w:rPr>
          <w:rFonts w:eastAsiaTheme="majorEastAsia"/>
          <w:sz w:val="28"/>
          <w:szCs w:val="28"/>
          <w:lang w:val="vi-VN"/>
        </w:rPr>
        <w:tab/>
      </w:r>
    </w:p>
    <w:p w:rsidR="00213B3A" w:rsidRPr="00537AD5" w:rsidRDefault="00213B3A" w:rsidP="00213B3A">
      <w:pPr>
        <w:pStyle w:val="NormalWeb"/>
        <w:shd w:val="clear" w:color="auto" w:fill="FFFFFF"/>
        <w:spacing w:before="0" w:beforeAutospacing="0" w:after="0" w:afterAutospacing="0" w:line="360" w:lineRule="auto"/>
        <w:ind w:firstLine="567"/>
        <w:jc w:val="right"/>
        <w:rPr>
          <w:rFonts w:eastAsiaTheme="majorEastAsia"/>
          <w:b/>
          <w:sz w:val="20"/>
          <w:szCs w:val="20"/>
          <w:lang w:val="vi-VN"/>
        </w:rPr>
      </w:pPr>
      <w:r w:rsidRPr="00537AD5">
        <w:rPr>
          <w:rFonts w:eastAsiaTheme="majorEastAsia"/>
          <w:b/>
          <w:sz w:val="20"/>
          <w:szCs w:val="20"/>
          <w:lang w:val="vi-VN"/>
        </w:rPr>
        <w:t>NGUYỄN HỒNG CỔN</w:t>
      </w:r>
      <w:r w:rsidRPr="00537AD5">
        <w:rPr>
          <w:rFonts w:eastAsiaTheme="majorEastAsia"/>
          <w:sz w:val="20"/>
          <w:szCs w:val="20"/>
          <w:lang w:val="vi-VN"/>
        </w:rPr>
        <w:t xml:space="preserve">                                                                                   </w:t>
      </w:r>
    </w:p>
    <w:p w:rsidR="00213B3A" w:rsidRPr="00537AD5" w:rsidRDefault="00213B3A" w:rsidP="00213B3A">
      <w:pPr>
        <w:spacing w:line="360" w:lineRule="auto"/>
        <w:rPr>
          <w:rFonts w:eastAsiaTheme="majorEastAsia"/>
          <w:b/>
          <w:sz w:val="24"/>
          <w:szCs w:val="24"/>
          <w:lang w:val="vi-VN"/>
        </w:rPr>
      </w:pPr>
      <w:r w:rsidRPr="00537AD5">
        <w:rPr>
          <w:rFonts w:eastAsiaTheme="majorEastAsia"/>
          <w:b/>
          <w:sz w:val="24"/>
          <w:szCs w:val="24"/>
          <w:lang w:val="vi-VN"/>
        </w:rPr>
        <w:t>Tài liệu tham khảo</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lang w:val="vi-VN"/>
        </w:rPr>
      </w:pPr>
      <w:r w:rsidRPr="00537AD5">
        <w:rPr>
          <w:rFonts w:eastAsiaTheme="majorEastAsia"/>
          <w:lang w:val="vi-VN"/>
        </w:rPr>
        <w:t xml:space="preserve">1. Hoàng Tuệ, "Hệ thống ngữ pháp của Việt ngữ", </w:t>
      </w:r>
      <w:r w:rsidRPr="00537AD5">
        <w:rPr>
          <w:rFonts w:eastAsiaTheme="majorEastAsia"/>
          <w:i/>
          <w:lang w:val="vi-VN"/>
        </w:rPr>
        <w:t>Giáo trình Việt ngữ</w:t>
      </w:r>
      <w:r w:rsidRPr="00537AD5">
        <w:rPr>
          <w:rFonts w:eastAsiaTheme="majorEastAsia"/>
          <w:lang w:val="vi-VN"/>
        </w:rPr>
        <w:t>, Tập 1, Nxb Giáo dục, Hà Nội, 1962.</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lang w:val="vi-VN"/>
        </w:rPr>
      </w:pPr>
      <w:r w:rsidRPr="00537AD5">
        <w:rPr>
          <w:rFonts w:eastAsiaTheme="majorEastAsia"/>
          <w:lang w:val="vi-VN"/>
        </w:rPr>
        <w:t xml:space="preserve">2. Nguyễn Tài Cẩn, </w:t>
      </w:r>
      <w:r w:rsidRPr="00537AD5">
        <w:rPr>
          <w:rFonts w:eastAsiaTheme="majorEastAsia"/>
          <w:i/>
          <w:lang w:val="vi-VN"/>
        </w:rPr>
        <w:t>Ngữ pháp tiếng Việt:  Tiếng</w:t>
      </w:r>
      <w:r w:rsidRPr="00537AD5">
        <w:rPr>
          <w:rFonts w:eastAsiaTheme="majorEastAsia"/>
          <w:lang w:val="vi-VN"/>
        </w:rPr>
        <w:t xml:space="preserve"> - </w:t>
      </w:r>
      <w:r w:rsidRPr="00537AD5">
        <w:rPr>
          <w:rFonts w:eastAsiaTheme="majorEastAsia"/>
          <w:i/>
          <w:lang w:val="vi-VN"/>
        </w:rPr>
        <w:t xml:space="preserve">Từ ghép - Đoản ngữ, </w:t>
      </w:r>
      <w:r w:rsidRPr="00537AD5">
        <w:rPr>
          <w:rFonts w:eastAsiaTheme="majorEastAsia"/>
          <w:lang w:val="vi-VN"/>
        </w:rPr>
        <w:t>Nxb Đại học và Trung học chuyên nghiệp, Hà Nội, 1975.</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lang w:val="vi-VN"/>
        </w:rPr>
      </w:pPr>
      <w:r w:rsidRPr="00537AD5">
        <w:rPr>
          <w:rFonts w:eastAsiaTheme="majorEastAsia"/>
          <w:lang w:val="vi-VN"/>
        </w:rPr>
        <w:t xml:space="preserve">3. Đinh Văn Đức, </w:t>
      </w:r>
      <w:r w:rsidRPr="00537AD5">
        <w:rPr>
          <w:rFonts w:eastAsiaTheme="majorEastAsia"/>
          <w:i/>
          <w:lang w:val="vi-VN"/>
        </w:rPr>
        <w:t xml:space="preserve">Ngữ pháp tiếng Việt: Từ loại, </w:t>
      </w:r>
      <w:r w:rsidRPr="00537AD5">
        <w:rPr>
          <w:rFonts w:eastAsiaTheme="majorEastAsia"/>
          <w:lang w:val="vi-VN"/>
        </w:rPr>
        <w:t xml:space="preserve">Nxb Đại học và Trung học chuyên nghiệp, Hà Nội, 1986.  </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lang w:val="vi-VN"/>
        </w:rPr>
      </w:pPr>
      <w:r w:rsidRPr="00537AD5">
        <w:rPr>
          <w:rFonts w:eastAsiaTheme="majorEastAsia"/>
          <w:lang w:val="vi-VN"/>
        </w:rPr>
        <w:lastRenderedPageBreak/>
        <w:t xml:space="preserve">4. Nguyễn  Thiện Giáp, </w:t>
      </w:r>
      <w:r w:rsidRPr="00537AD5">
        <w:rPr>
          <w:rFonts w:eastAsiaTheme="majorEastAsia"/>
          <w:i/>
          <w:lang w:val="vi-VN"/>
        </w:rPr>
        <w:t xml:space="preserve">Từ điển khái niệm ngôn ngữ học. </w:t>
      </w:r>
      <w:r w:rsidRPr="00537AD5">
        <w:rPr>
          <w:rFonts w:eastAsiaTheme="majorEastAsia"/>
          <w:lang w:val="vi-VN"/>
        </w:rPr>
        <w:t>Nxb Đại học Quốc gia Hà Nội, Hà Nội, 2017.</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 xml:space="preserve">5. Bloomfield L., </w:t>
      </w:r>
      <w:r w:rsidRPr="00537AD5">
        <w:rPr>
          <w:rFonts w:eastAsiaTheme="majorEastAsia"/>
          <w:i/>
        </w:rPr>
        <w:t xml:space="preserve">Language, </w:t>
      </w:r>
      <w:proofErr w:type="gramStart"/>
      <w:r w:rsidRPr="00537AD5">
        <w:rPr>
          <w:rFonts w:eastAsiaTheme="majorEastAsia"/>
        </w:rPr>
        <w:t>The</w:t>
      </w:r>
      <w:proofErr w:type="gramEnd"/>
      <w:r w:rsidRPr="00537AD5">
        <w:rPr>
          <w:rFonts w:eastAsiaTheme="majorEastAsia"/>
        </w:rPr>
        <w:t xml:space="preserve"> University of Chicago Press, Chicago 1933/1984.</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6. Harris, Z. S</w:t>
      </w:r>
      <w:proofErr w:type="gramStart"/>
      <w:r w:rsidRPr="00537AD5">
        <w:rPr>
          <w:rFonts w:eastAsiaTheme="majorEastAsia"/>
        </w:rPr>
        <w:t xml:space="preserve">,  </w:t>
      </w:r>
      <w:r w:rsidRPr="00537AD5">
        <w:rPr>
          <w:rFonts w:eastAsiaTheme="majorEastAsia"/>
          <w:i/>
        </w:rPr>
        <w:t>Methods</w:t>
      </w:r>
      <w:proofErr w:type="gramEnd"/>
      <w:r w:rsidRPr="00537AD5">
        <w:rPr>
          <w:rFonts w:eastAsiaTheme="majorEastAsia"/>
          <w:i/>
        </w:rPr>
        <w:t xml:space="preserve"> in Structural Linguistics, </w:t>
      </w:r>
      <w:r w:rsidRPr="00537AD5">
        <w:rPr>
          <w:rFonts w:eastAsiaTheme="majorEastAsia"/>
        </w:rPr>
        <w:t>University of Chicago Press, Chicago, 1951.</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7. Chomsky, N</w:t>
      </w:r>
      <w:proofErr w:type="gramStart"/>
      <w:r w:rsidRPr="00537AD5">
        <w:rPr>
          <w:rFonts w:eastAsiaTheme="majorEastAsia"/>
        </w:rPr>
        <w:t xml:space="preserve">,  </w:t>
      </w:r>
      <w:r w:rsidRPr="00537AD5">
        <w:rPr>
          <w:rFonts w:eastAsiaTheme="majorEastAsia"/>
          <w:i/>
        </w:rPr>
        <w:t>Aspects</w:t>
      </w:r>
      <w:proofErr w:type="gramEnd"/>
      <w:r w:rsidRPr="00537AD5">
        <w:rPr>
          <w:rFonts w:eastAsiaTheme="majorEastAsia"/>
          <w:i/>
        </w:rPr>
        <w:t xml:space="preserve"> of the Theory of Syntax, </w:t>
      </w:r>
      <w:r w:rsidRPr="00537AD5">
        <w:rPr>
          <w:rFonts w:eastAsiaTheme="majorEastAsia"/>
        </w:rPr>
        <w:t>MIT Press, Cambridge, Mass., 1965.</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 xml:space="preserve">8. Lyons J, </w:t>
      </w:r>
      <w:r w:rsidRPr="00537AD5">
        <w:rPr>
          <w:rFonts w:eastAsiaTheme="majorEastAsia"/>
          <w:i/>
        </w:rPr>
        <w:t xml:space="preserve">Introduction to Theoretical Linguistics, </w:t>
      </w:r>
      <w:r w:rsidRPr="00537AD5">
        <w:rPr>
          <w:rFonts w:eastAsiaTheme="majorEastAsia"/>
        </w:rPr>
        <w:t>Cambridge University Press</w:t>
      </w:r>
      <w:proofErr w:type="gramStart"/>
      <w:r w:rsidRPr="00537AD5">
        <w:rPr>
          <w:rFonts w:eastAsiaTheme="majorEastAsia"/>
        </w:rPr>
        <w:t>,  Cambridge</w:t>
      </w:r>
      <w:proofErr w:type="gramEnd"/>
      <w:r w:rsidRPr="00537AD5">
        <w:rPr>
          <w:rFonts w:eastAsiaTheme="majorEastAsia"/>
        </w:rPr>
        <w:t>, 1968.</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 xml:space="preserve">9. Mathews P.H, </w:t>
      </w:r>
      <w:r w:rsidRPr="00537AD5">
        <w:rPr>
          <w:rFonts w:eastAsiaTheme="majorEastAsia"/>
          <w:i/>
        </w:rPr>
        <w:t xml:space="preserve">Morphology, </w:t>
      </w:r>
      <w:r w:rsidRPr="00537AD5">
        <w:rPr>
          <w:rFonts w:eastAsiaTheme="majorEastAsia"/>
        </w:rPr>
        <w:t>Cambridge Uninersity Press, Cambridge, Cambridge, 1974.</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 xml:space="preserve">10. Halliday, M.A.K, </w:t>
      </w:r>
      <w:r w:rsidRPr="00537AD5">
        <w:rPr>
          <w:rFonts w:eastAsiaTheme="majorEastAsia"/>
          <w:i/>
        </w:rPr>
        <w:t>An Introduction to Functional Grammar</w:t>
      </w:r>
      <w:proofErr w:type="gramStart"/>
      <w:r w:rsidRPr="00537AD5">
        <w:rPr>
          <w:rFonts w:eastAsiaTheme="majorEastAsia"/>
          <w:i/>
        </w:rPr>
        <w:t>,</w:t>
      </w:r>
      <w:r w:rsidRPr="00537AD5">
        <w:rPr>
          <w:rFonts w:eastAsiaTheme="majorEastAsia"/>
        </w:rPr>
        <w:t xml:space="preserve">  Edward</w:t>
      </w:r>
      <w:proofErr w:type="gramEnd"/>
      <w:r w:rsidRPr="00537AD5">
        <w:rPr>
          <w:rFonts w:eastAsiaTheme="majorEastAsia"/>
        </w:rPr>
        <w:t xml:space="preserve"> Arnold, London, 1985.</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i/>
        </w:rPr>
      </w:pPr>
      <w:r w:rsidRPr="00537AD5">
        <w:rPr>
          <w:rFonts w:eastAsiaTheme="majorEastAsia"/>
        </w:rPr>
        <w:t>11. Cristal, D</w:t>
      </w:r>
      <w:proofErr w:type="gramStart"/>
      <w:r w:rsidRPr="00537AD5">
        <w:rPr>
          <w:rFonts w:eastAsiaTheme="majorEastAsia"/>
        </w:rPr>
        <w:t>,</w:t>
      </w:r>
      <w:r w:rsidRPr="00537AD5">
        <w:rPr>
          <w:rFonts w:eastAsiaTheme="majorEastAsia"/>
          <w:i/>
        </w:rPr>
        <w:t xml:space="preserve">  A</w:t>
      </w:r>
      <w:proofErr w:type="gramEnd"/>
      <w:r w:rsidRPr="00537AD5">
        <w:rPr>
          <w:rFonts w:eastAsiaTheme="majorEastAsia"/>
          <w:i/>
        </w:rPr>
        <w:t xml:space="preserve">  Dictionary  of Linguistics and Phonetics</w:t>
      </w:r>
      <w:r w:rsidRPr="00537AD5">
        <w:rPr>
          <w:rFonts w:eastAsiaTheme="majorEastAsia"/>
        </w:rPr>
        <w:t>, Blackwell, Oxford, 1991.</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12. Katamba F</w:t>
      </w:r>
      <w:proofErr w:type="gramStart"/>
      <w:r w:rsidRPr="00537AD5">
        <w:rPr>
          <w:rFonts w:eastAsiaTheme="majorEastAsia"/>
        </w:rPr>
        <w:t>,</w:t>
      </w:r>
      <w:r w:rsidRPr="00537AD5">
        <w:rPr>
          <w:rFonts w:eastAsiaTheme="majorEastAsia"/>
          <w:i/>
        </w:rPr>
        <w:t xml:space="preserve">  Morphology</w:t>
      </w:r>
      <w:proofErr w:type="gramEnd"/>
      <w:r w:rsidRPr="00537AD5">
        <w:rPr>
          <w:rFonts w:eastAsiaTheme="majorEastAsia"/>
          <w:i/>
        </w:rPr>
        <w:t xml:space="preserve">, </w:t>
      </w:r>
      <w:r w:rsidRPr="00537AD5">
        <w:rPr>
          <w:rFonts w:eastAsiaTheme="majorEastAsia"/>
        </w:rPr>
        <w:t>St. Martin’s Press, New York, 1993.</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13. Haspelmash M, Sims A.D</w:t>
      </w:r>
      <w:proofErr w:type="gramStart"/>
      <w:r w:rsidRPr="00537AD5">
        <w:rPr>
          <w:rFonts w:eastAsiaTheme="majorEastAsia"/>
        </w:rPr>
        <w:t xml:space="preserve">,  </w:t>
      </w:r>
      <w:r w:rsidRPr="00537AD5">
        <w:rPr>
          <w:rFonts w:eastAsiaTheme="majorEastAsia"/>
          <w:i/>
        </w:rPr>
        <w:t>Understanding</w:t>
      </w:r>
      <w:proofErr w:type="gramEnd"/>
      <w:r w:rsidRPr="00537AD5">
        <w:rPr>
          <w:rFonts w:eastAsiaTheme="majorEastAsia"/>
          <w:i/>
        </w:rPr>
        <w:t xml:space="preserve"> Morphology</w:t>
      </w:r>
      <w:r w:rsidRPr="00537AD5">
        <w:rPr>
          <w:rFonts w:eastAsiaTheme="majorEastAsia"/>
        </w:rPr>
        <w:t xml:space="preserve">, Routledge, London &amp; New York, 2002. </w:t>
      </w:r>
    </w:p>
    <w:p w:rsidR="00213B3A" w:rsidRPr="00537AD5" w:rsidRDefault="00213B3A" w:rsidP="00213B3A">
      <w:pPr>
        <w:pStyle w:val="NormalWeb"/>
        <w:shd w:val="clear" w:color="auto" w:fill="FFFFFF"/>
        <w:spacing w:before="0" w:beforeAutospacing="0" w:after="0" w:afterAutospacing="0" w:line="360" w:lineRule="auto"/>
        <w:jc w:val="both"/>
        <w:rPr>
          <w:rFonts w:eastAsiaTheme="majorEastAsia"/>
        </w:rPr>
      </w:pPr>
      <w:r w:rsidRPr="00537AD5">
        <w:rPr>
          <w:rFonts w:eastAsiaTheme="majorEastAsia"/>
        </w:rPr>
        <w:t>14. Bauer. L</w:t>
      </w:r>
      <w:proofErr w:type="gramStart"/>
      <w:r w:rsidRPr="00537AD5">
        <w:rPr>
          <w:rFonts w:eastAsiaTheme="majorEastAsia"/>
        </w:rPr>
        <w:t xml:space="preserve">,  </w:t>
      </w:r>
      <w:r w:rsidRPr="00537AD5">
        <w:rPr>
          <w:rFonts w:eastAsiaTheme="majorEastAsia"/>
          <w:i/>
        </w:rPr>
        <w:t>Introducing</w:t>
      </w:r>
      <w:proofErr w:type="gramEnd"/>
      <w:r w:rsidRPr="00537AD5">
        <w:rPr>
          <w:rFonts w:eastAsiaTheme="majorEastAsia"/>
          <w:i/>
        </w:rPr>
        <w:t xml:space="preserve"> Linguistic Morphology: Overview (2</w:t>
      </w:r>
      <w:r w:rsidRPr="00537AD5">
        <w:rPr>
          <w:rFonts w:eastAsiaTheme="majorEastAsia"/>
          <w:i/>
          <w:vertAlign w:val="superscript"/>
        </w:rPr>
        <w:t xml:space="preserve">nd </w:t>
      </w:r>
      <w:r w:rsidRPr="00537AD5">
        <w:rPr>
          <w:rFonts w:eastAsiaTheme="majorEastAsia"/>
          <w:i/>
        </w:rPr>
        <w:t xml:space="preserve">edition) </w:t>
      </w:r>
      <w:r w:rsidRPr="00537AD5">
        <w:rPr>
          <w:rFonts w:eastAsiaTheme="majorEastAsia"/>
        </w:rPr>
        <w:t>. Edinburgh University Press, Edinburgh, 2003.</w:t>
      </w:r>
    </w:p>
    <w:p w:rsidR="00213B3A" w:rsidRPr="00537AD5" w:rsidRDefault="00213B3A" w:rsidP="00213B3A">
      <w:pPr>
        <w:spacing w:line="360" w:lineRule="auto"/>
        <w:jc w:val="both"/>
        <w:rPr>
          <w:rFonts w:eastAsiaTheme="majorEastAsia"/>
          <w:sz w:val="24"/>
          <w:szCs w:val="24"/>
        </w:rPr>
      </w:pPr>
      <w:r w:rsidRPr="00537AD5">
        <w:rPr>
          <w:rFonts w:eastAsiaTheme="majorEastAsia"/>
          <w:sz w:val="24"/>
          <w:szCs w:val="24"/>
        </w:rPr>
        <w:t xml:space="preserve">15. Audering J, Masini F. (eds.), </w:t>
      </w:r>
      <w:proofErr w:type="gramStart"/>
      <w:r w:rsidRPr="00537AD5">
        <w:rPr>
          <w:rFonts w:eastAsiaTheme="majorEastAsia"/>
          <w:i/>
          <w:sz w:val="24"/>
          <w:szCs w:val="24"/>
        </w:rPr>
        <w:t>The</w:t>
      </w:r>
      <w:proofErr w:type="gramEnd"/>
      <w:r w:rsidRPr="00537AD5">
        <w:rPr>
          <w:rFonts w:eastAsiaTheme="majorEastAsia"/>
          <w:i/>
          <w:sz w:val="24"/>
          <w:szCs w:val="24"/>
        </w:rPr>
        <w:t xml:space="preserve"> Oxford Handbook of Morphological Theory</w:t>
      </w:r>
      <w:r w:rsidRPr="00537AD5">
        <w:rPr>
          <w:rFonts w:eastAsiaTheme="majorEastAsia"/>
          <w:sz w:val="24"/>
          <w:szCs w:val="24"/>
        </w:rPr>
        <w:t>, Oxford University Press, Oxford, 2019.</w:t>
      </w:r>
    </w:p>
    <w:p w:rsidR="00213B3A" w:rsidRPr="00537AD5" w:rsidRDefault="00213B3A" w:rsidP="00213B3A">
      <w:pPr>
        <w:spacing w:line="360" w:lineRule="auto"/>
        <w:rPr>
          <w:rFonts w:eastAsiaTheme="majorEastAsia"/>
          <w:b/>
        </w:rPr>
      </w:pPr>
      <w:r w:rsidRPr="00537AD5">
        <w:rPr>
          <w:rFonts w:eastAsiaTheme="majorEastAsia"/>
        </w:rPr>
        <w:t xml:space="preserve"> </w:t>
      </w:r>
    </w:p>
    <w:p w:rsidR="00213B3A" w:rsidRPr="00537AD5" w:rsidRDefault="00213B3A" w:rsidP="00213B3A">
      <w:pPr>
        <w:rPr>
          <w:rFonts w:eastAsiaTheme="majorEastAsia"/>
          <w:b/>
          <w:iCs/>
          <w:lang w:val="vi-VN" w:eastAsia="zh-TW"/>
        </w:rPr>
      </w:pPr>
    </w:p>
    <w:p w:rsidR="0074324B" w:rsidRPr="00213B3A" w:rsidRDefault="00213B3A">
      <w:pPr>
        <w:rPr>
          <w:lang w:val="vi-VN"/>
        </w:rPr>
      </w:pPr>
      <w:bookmarkStart w:id="0" w:name="_GoBack"/>
      <w:bookmarkEnd w:id="0"/>
    </w:p>
    <w:sectPr w:rsidR="0074324B" w:rsidRPr="00213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51965"/>
    <w:multiLevelType w:val="hybridMultilevel"/>
    <w:tmpl w:val="5A4A4158"/>
    <w:lvl w:ilvl="0" w:tplc="E618EA0C">
      <w:start w:val="8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06"/>
    <w:rsid w:val="000F1206"/>
    <w:rsid w:val="00213B3A"/>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FC316-DD77-4F93-9535-E15D7F42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B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213B3A"/>
    <w:pPr>
      <w:spacing w:before="100" w:beforeAutospacing="1" w:after="100" w:afterAutospacing="1"/>
    </w:pPr>
    <w:rPr>
      <w:sz w:val="24"/>
      <w:szCs w:val="24"/>
    </w:rPr>
  </w:style>
  <w:style w:type="character" w:customStyle="1" w:styleId="NormalWebChar">
    <w:name w:val="Normal (Web) Char"/>
    <w:link w:val="NormalWeb"/>
    <w:uiPriority w:val="99"/>
    <w:qFormat/>
    <w:locked/>
    <w:rsid w:val="00213B3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2025-12-13T03:08:00Z</dcterms:created>
  <dcterms:modified xsi:type="dcterms:W3CDTF">2025-12-13T03:09:00Z</dcterms:modified>
</cp:coreProperties>
</file>